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sz w:val="36"/>
          <w:szCs w:val="36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inline distB="114300" distT="114300" distL="114300" distR="114300">
            <wp:extent cx="5734050" cy="1282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mbria" w:cs="Cambria" w:eastAsia="Cambria" w:hAnsi="Cambria"/>
          <w:sz w:val="36"/>
          <w:szCs w:val="36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highlight w:val="white"/>
          <w:rtl w:val="0"/>
        </w:rPr>
        <w:t xml:space="preserve">Social Media Strategies: in più di 1200 a Rimini per scrivere il futuro del Social Media Marketing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mbria" w:cs="Cambria" w:eastAsia="Cambria" w:hAnsi="Cambria"/>
          <w:i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Nella 5^ edizione dell’evento per i professionisti dei social media, un programma ricco di interventi tecnici sui social network e tool analitici, ma anche di confronti e dibattiti sulla professione del Social Media Manager. Emozioni in sala plenaria per la giornalista Federica Angeli, che ha parlato del ruolo dei social network nell'ambito della legalità.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Si è chiusa a Rimini con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oltre 1200 partecipanti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la quinta edizione del </w:t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color w:val="1155cc"/>
            <w:highlight w:val="white"/>
            <w:u w:val="single"/>
            <w:rtl w:val="0"/>
          </w:rPr>
          <w:t xml:space="preserve">Social Media Strategies</w:t>
        </w:r>
      </w:hyperlink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evento formativo di Search On Media Group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 dedicato ai professionisti del Social Media Marketing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. Tra sessioni formative e riflessioni sui temi di attualità relativi al mondo dei social network, sono state molte le novità emerse nella due giorni, arricchite dalla presenza di importanti e autorevoli esponenti del settore digitale e giornalistico. Dai dati sullo stato di salute del mercato Social Advertising a speech sulle principali tendenze e strategie comunicative social affrontate nelle 10 sale tematiche, passando per il dibattito sulla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professione del Social Media Manager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fino all’intervento di Federica Angeli nella Sala Plenaria del Palacongressi di Rimini.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Proprio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Federica Angeli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giornalista di Repubblica sotto scorta per le proprie inchieste sui clan mafiosi e già ospite dello scorso Web Marketing Festival,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ha commentato l'aggressione subita nelle ultime ore dal giornalista Daniele Piervincenzi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in occasione del servizio della trasmissione “Nemo - Nessuno Escluso” a Ostia. Durante il suo intervento, incentrato sul ruolo dei social network nell'ambito della legalità, la Angeli ha affermato: "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Cosmano ha parlato di </w:t>
      </w:r>
      <w:r w:rsidDel="00000000" w:rsidR="00000000" w:rsidRPr="00000000">
        <w:rPr>
          <w:rFonts w:ascii="Cambria" w:cs="Cambria" w:eastAsia="Cambria" w:hAnsi="Cambria"/>
          <w:b w:val="1"/>
          <w:i w:val="1"/>
          <w:highlight w:val="white"/>
          <w:rtl w:val="0"/>
        </w:rPr>
        <w:t xml:space="preserve">scorta mediatica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, un tema importante, anche alla luce di quanto accaduto nelle ultime ore. Dopo la diffusione di quelle immagini di violenza e sfrontatezza, Roberto Spada - l'aggressore di Piervincenzi (n.d.r) - è dovuto correre ai ripari perché il web ha alzato la testa e ha commentato i gesti dell’aggressore sul suo profilo Facebook. I social sono diventati una piazza dove i violenti mostrano i muscoli, è vero: ma è anche vero che, oltre a loro, ci siamo anche noi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".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Dopo le parole di Federica Angeli,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Cosmano Lombardo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Founder e CEO Search On Media Group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ha affermato: “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Il fatto che oggi Federica sia qui con noi è un gesto più forte dell’aggressione che abbiamo visto nel video: </w:t>
      </w:r>
      <w:r w:rsidDel="00000000" w:rsidR="00000000" w:rsidRPr="00000000">
        <w:rPr>
          <w:rFonts w:ascii="Cambria" w:cs="Cambria" w:eastAsia="Cambria" w:hAnsi="Cambria"/>
          <w:b w:val="1"/>
          <w:i w:val="1"/>
          <w:highlight w:val="white"/>
          <w:rtl w:val="0"/>
        </w:rPr>
        <w:t xml:space="preserve">i social network hanno un grande valore educativo nel diffondere una cultura del dovere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È uno step fondamentale per il nostro periodo storico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nche alla luce dell’arresto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- è notizia delle ultimissime ore - 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 Roberto Spada. Un fatto, quest’ultimo, che aggiunge ulteriore valore al post pubblicato da Federica: ‘ Voi dite che vincono sempre loro? Io dico di no’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76" w:lineRule="auto"/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 scattare una fotografia attraverso report e dati aggiornati sul mondo social è stato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Andrea Lamperti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direttore di Osservatori Internet e Media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: “</w:t>
      </w:r>
      <w:r w:rsidDel="00000000" w:rsidR="00000000" w:rsidRPr="00000000">
        <w:rPr>
          <w:rFonts w:ascii="Cambria" w:cs="Cambria" w:eastAsia="Cambria" w:hAnsi="Cambria"/>
          <w:b w:val="1"/>
          <w:i w:val="1"/>
          <w:highlight w:val="white"/>
          <w:rtl w:val="0"/>
        </w:rPr>
        <w:t xml:space="preserve">Il 91% della popolazione internet italiana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 nella sua giornata tipo </w:t>
      </w:r>
      <w:r w:rsidDel="00000000" w:rsidR="00000000" w:rsidRPr="00000000">
        <w:rPr>
          <w:rFonts w:ascii="Cambria" w:cs="Cambria" w:eastAsia="Cambria" w:hAnsi="Cambria"/>
          <w:b w:val="1"/>
          <w:i w:val="1"/>
          <w:highlight w:val="white"/>
          <w:rtl w:val="0"/>
        </w:rPr>
        <w:t xml:space="preserve">utilizza almeno un social network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”. 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Una persona su due, tra coloro che si informano sui social, non si ferma al titolo ma prosegue sul sito dell’editore per approfondire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”, ha proseguito Lamperti, focalizzando poi l’attenzione sul lato advertising e sulla tipologia di contenuti più fruiti su Facebook: i video user generated content. Sempre di Facebook, con un focus sullo strumento Facebook Analytics, ha parlato anche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Marco Quadrella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COO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Area Consulenza Search On Media Group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27.27272727272725" w:lineRule="auto"/>
        <w:contextualSpacing w:val="0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I NUMERI DELLA DUE GIORNI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 formazione professionale di alta qualità è stata la bussola che ha guidato gli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oltre 1200 partecipanti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all’interno delle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10 sale tematiche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tra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social media manager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blogger e giornalisti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freelance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startupper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Sono stati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60 i professionisti ed esperti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spicco del settore che hanno dato il loro contributo formativo,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100 i giornalisti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che hanno scelto il Social Media Strategies per la propria formazione professionale 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50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 key player del settore presenti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tra stand, sponsor e partner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Il format, concreto e rinnovato, si è rivelato ancora una volta vincente grazie alle conference e ai case study su tutti i temi al centro della due giorni: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Content e Strategy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Social Advertising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Tool e Analitica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E ancora: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Chatbot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Video e Visual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Messaggistica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 tutti i principali social network fondamentali per i vari settori professionali, tra cui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Instagram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YouTube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LinkedIn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Ampio spazio anche al mondo del lavoro, grazie all’iniziativa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Digital Job Placement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che ha permesso ad aziende e candidati in cerca di occupazione di incontrarsi e sostenere colloqui. 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Il mercato del lavoro digitale è in continuo e profondo fermento così come, nello specifico,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la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professione del Social Media Manager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una figura che sta seguendo le evoluzioni del settore. E la crescita di questo evento lo testimonia. Dalla due giorni e dal dibattito sulla Professione del SMM in sala Plenaria è emersa chiaramente la necessità di saper integrare questa figura professionale all’interno dei processi organizzativi e di business delle varie realtà operative sul fronte digitale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ha commentato il Founder e CEO di Search On Media Group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Cosmano Lombardo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  <w:br w:type="textWrapping"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Non bisogna, però, dimenticare che i social network hanno anche un impatto concreto sulla comunità a livello sociale, e non solo di business. Troppo spesso, infatti, il rischio è quello di dimenticare il valore positivo che i social possono generare e proprio per questo è necessario farne un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uso più che mai responsabile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”,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ha concluso Lombardo.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Contatti ufficio stampa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  <w:color w:val="1155cc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&gt; </w:t>
      </w:r>
      <w:r w:rsidDel="00000000" w:rsidR="00000000" w:rsidRPr="00000000">
        <w:rPr>
          <w:rFonts w:ascii="Cambria" w:cs="Cambria" w:eastAsia="Cambria" w:hAnsi="Cambria"/>
          <w:i w:val="1"/>
          <w:color w:val="1155cc"/>
          <w:rtl w:val="0"/>
        </w:rPr>
        <w:t xml:space="preserve">press@social-media-strategies.it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&gt; 0510951294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Search On Media Group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Search On Media Group è un gruppo aziendale nato nel 2007 che si occupa sia di consulenza strategica e operativa, sia di formazione grazie a eventi di rilievo nazionale e internazionale sul digitale. Tra questi, in particolare, spicca il Web Marketing Festival, l’evento italiano più completo sul digitale. Attualmente sono oltre 200.000 le persone formate, online e offline, sul Digital Marketing. Il Gruppo, guidato dal CEO Cosmano Lombardo, si articola in 3 business unit: Consulting, Education e Network. La mission, dopo una crescente e rapida evoluzione della società, è rimasta invariata: creare un sistema di valore tra i diversi soggetti che operano nel mercato italiano ed estero, per sfruttare le opportunità nate con il digitale. Oggi Search On conta tra i suoi partner importanti realtà, italiane e internazionali, appartenenti a vari settori: dal mondo non profit a quello istituzionale, fino a multinazionali e grandi gruppi editoriali.</w:t>
      </w:r>
    </w:p>
    <w:p w:rsidR="00000000" w:rsidDel="00000000" w:rsidP="00000000" w:rsidRDefault="00000000" w:rsidRPr="00000000">
      <w:pPr>
        <w:spacing w:after="160" w:line="327.27272727272725" w:lineRule="auto"/>
        <w:contextualSpacing w:val="0"/>
        <w:rPr>
          <w:rFonts w:ascii="Cambria" w:cs="Cambria" w:eastAsia="Cambria" w:hAnsi="Cambria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yperlink" Target="https://www.social-media-strategies.it" TargetMode="External"/></Relationships>
</file>